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26A56" w14:textId="2F129867" w:rsidR="00A57587" w:rsidRDefault="00637F9B" w:rsidP="00536674">
      <w:pPr>
        <w:jc w:val="center"/>
      </w:pPr>
      <w:r>
        <w:rPr>
          <w:noProof/>
          <w14:ligatures w14:val="standardContextual"/>
        </w:rPr>
        <w:drawing>
          <wp:inline distT="0" distB="0" distL="0" distR="0" wp14:anchorId="776D7A83" wp14:editId="32DF50A1">
            <wp:extent cx="4857750" cy="1143855"/>
            <wp:effectExtent l="0" t="0" r="0" b="0"/>
            <wp:docPr id="927524547" name="Picture 1" descr="A picture containing funne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524547" name="Picture 1" descr="A picture containing funnel ch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65132" cy="1145593"/>
                    </a:xfrm>
                    <a:prstGeom prst="rect">
                      <a:avLst/>
                    </a:prstGeom>
                  </pic:spPr>
                </pic:pic>
              </a:graphicData>
            </a:graphic>
          </wp:inline>
        </w:drawing>
      </w:r>
    </w:p>
    <w:p w14:paraId="59315C8C" w14:textId="77777777" w:rsidR="001C4EF4" w:rsidRDefault="001C4EF4" w:rsidP="001C4EF4">
      <w:pPr>
        <w:rPr>
          <w:b/>
          <w:bCs/>
        </w:rPr>
      </w:pPr>
    </w:p>
    <w:p w14:paraId="43CB5071" w14:textId="4B361DA2" w:rsidR="00536674" w:rsidRPr="00536674" w:rsidRDefault="008B643A" w:rsidP="00536674">
      <w:pPr>
        <w:jc w:val="center"/>
        <w:rPr>
          <w:rFonts w:ascii="Arial Black" w:hAnsi="Arial Black"/>
          <w:color w:val="C00000"/>
          <w:sz w:val="28"/>
          <w:szCs w:val="28"/>
        </w:rPr>
      </w:pPr>
      <w:r w:rsidRPr="00AF5C0C">
        <w:rPr>
          <w:rFonts w:ascii="Arial Black" w:hAnsi="Arial Black"/>
          <w:color w:val="C00000"/>
          <w:sz w:val="28"/>
          <w:szCs w:val="28"/>
          <w:u w:val="single"/>
        </w:rPr>
        <w:t>SUPPORT</w:t>
      </w:r>
      <w:r w:rsidRPr="004948A1">
        <w:rPr>
          <w:rFonts w:ascii="Arial Black" w:hAnsi="Arial Black"/>
          <w:color w:val="C00000"/>
          <w:sz w:val="28"/>
          <w:szCs w:val="28"/>
        </w:rPr>
        <w:t xml:space="preserve"> </w:t>
      </w:r>
      <w:r w:rsidR="00AF5C0C">
        <w:rPr>
          <w:rFonts w:ascii="Arial Black" w:hAnsi="Arial Black"/>
          <w:color w:val="C00000"/>
          <w:sz w:val="28"/>
          <w:szCs w:val="28"/>
        </w:rPr>
        <w:t>an Amendment in HB 2 for Funding</w:t>
      </w:r>
      <w:r w:rsidR="00394473">
        <w:rPr>
          <w:rFonts w:ascii="Arial Black" w:hAnsi="Arial Black"/>
          <w:color w:val="C00000"/>
          <w:sz w:val="28"/>
          <w:szCs w:val="28"/>
        </w:rPr>
        <w:t xml:space="preserve"> to</w:t>
      </w:r>
      <w:r w:rsidR="00AF5C0C">
        <w:rPr>
          <w:rFonts w:ascii="Arial Black" w:hAnsi="Arial Black"/>
          <w:color w:val="C00000"/>
          <w:sz w:val="28"/>
          <w:szCs w:val="28"/>
        </w:rPr>
        <w:br/>
        <w:t>Complete the Re</w:t>
      </w:r>
      <w:r w:rsidR="004401DA">
        <w:rPr>
          <w:rFonts w:ascii="Arial Black" w:hAnsi="Arial Black"/>
          <w:color w:val="C00000"/>
          <w:sz w:val="28"/>
          <w:szCs w:val="28"/>
        </w:rPr>
        <w:t>novation</w:t>
      </w:r>
      <w:r w:rsidR="00AF5C0C">
        <w:rPr>
          <w:rFonts w:ascii="Arial Black" w:hAnsi="Arial Black"/>
          <w:color w:val="C00000"/>
          <w:sz w:val="28"/>
          <w:szCs w:val="28"/>
        </w:rPr>
        <w:t xml:space="preserve"> and Modernization Project</w:t>
      </w:r>
    </w:p>
    <w:p w14:paraId="1DBD4793" w14:textId="77777777" w:rsidR="004401DA" w:rsidRPr="0091666C" w:rsidRDefault="004401DA" w:rsidP="004401DA">
      <w:pPr>
        <w:rPr>
          <w:szCs w:val="24"/>
        </w:rPr>
      </w:pPr>
    </w:p>
    <w:p w14:paraId="016F8548" w14:textId="77777777" w:rsidR="004401DA" w:rsidRPr="0091666C" w:rsidRDefault="004401DA" w:rsidP="004401DA">
      <w:pPr>
        <w:rPr>
          <w:b/>
          <w:bCs/>
          <w:szCs w:val="24"/>
        </w:rPr>
      </w:pPr>
      <w:r w:rsidRPr="0091666C">
        <w:rPr>
          <w:b/>
          <w:bCs/>
          <w:szCs w:val="24"/>
        </w:rPr>
        <w:t>Facts about School of Dentistry</w:t>
      </w:r>
    </w:p>
    <w:p w14:paraId="2E58DB72" w14:textId="77777777" w:rsidR="004401DA" w:rsidRPr="0091666C" w:rsidRDefault="004401DA" w:rsidP="004401DA">
      <w:pPr>
        <w:pStyle w:val="ListParagraph"/>
        <w:numPr>
          <w:ilvl w:val="0"/>
          <w:numId w:val="3"/>
        </w:numPr>
        <w:rPr>
          <w:szCs w:val="24"/>
        </w:rPr>
      </w:pPr>
      <w:r w:rsidRPr="0091666C">
        <w:rPr>
          <w:szCs w:val="24"/>
        </w:rPr>
        <w:t xml:space="preserve">LSU Health New Orleans School of Dentistry is the </w:t>
      </w:r>
      <w:r w:rsidRPr="0091666C">
        <w:rPr>
          <w:b/>
          <w:bCs/>
          <w:szCs w:val="24"/>
          <w:u w:val="single"/>
        </w:rPr>
        <w:t>only</w:t>
      </w:r>
      <w:r w:rsidRPr="0091666C">
        <w:rPr>
          <w:szCs w:val="24"/>
        </w:rPr>
        <w:t xml:space="preserve"> dental school in Louisiana.</w:t>
      </w:r>
    </w:p>
    <w:p w14:paraId="21E77869" w14:textId="77777777" w:rsidR="004401DA" w:rsidRPr="0091666C" w:rsidRDefault="004401DA" w:rsidP="004401DA">
      <w:pPr>
        <w:pStyle w:val="ListParagraph"/>
        <w:numPr>
          <w:ilvl w:val="0"/>
          <w:numId w:val="3"/>
        </w:numPr>
        <w:rPr>
          <w:szCs w:val="24"/>
        </w:rPr>
      </w:pPr>
      <w:r w:rsidRPr="00132265">
        <w:rPr>
          <w:szCs w:val="24"/>
          <w:u w:val="single"/>
        </w:rPr>
        <w:t>Three</w:t>
      </w:r>
      <w:r w:rsidRPr="0091666C">
        <w:rPr>
          <w:szCs w:val="24"/>
        </w:rPr>
        <w:t xml:space="preserve"> of every </w:t>
      </w:r>
      <w:r w:rsidRPr="00132265">
        <w:rPr>
          <w:szCs w:val="24"/>
          <w:u w:val="single"/>
        </w:rPr>
        <w:t>four</w:t>
      </w:r>
      <w:r w:rsidRPr="0091666C">
        <w:rPr>
          <w:szCs w:val="24"/>
        </w:rPr>
        <w:t xml:space="preserve"> dentists and dental hygienists practicing in Louisiana today are graduates of the school.</w:t>
      </w:r>
    </w:p>
    <w:p w14:paraId="48032AE0" w14:textId="77777777" w:rsidR="004401DA" w:rsidRPr="0091666C" w:rsidRDefault="004401DA" w:rsidP="004401DA">
      <w:pPr>
        <w:pStyle w:val="ListParagraph"/>
        <w:numPr>
          <w:ilvl w:val="0"/>
          <w:numId w:val="3"/>
        </w:numPr>
        <w:rPr>
          <w:szCs w:val="24"/>
        </w:rPr>
      </w:pPr>
      <w:r w:rsidRPr="0091666C">
        <w:rPr>
          <w:szCs w:val="24"/>
        </w:rPr>
        <w:t>LSU Health New Orleans School of Dentistry is the only dental school in the country that offers degrees in dentistry, dental hygiene and dental laboratory technology.</w:t>
      </w:r>
    </w:p>
    <w:p w14:paraId="3C90A396" w14:textId="77777777" w:rsidR="004401DA" w:rsidRPr="0091666C" w:rsidRDefault="004401DA" w:rsidP="004401DA">
      <w:pPr>
        <w:pStyle w:val="ListParagraph"/>
        <w:numPr>
          <w:ilvl w:val="0"/>
          <w:numId w:val="3"/>
        </w:numPr>
        <w:rPr>
          <w:szCs w:val="24"/>
        </w:rPr>
      </w:pPr>
      <w:r w:rsidRPr="0091666C">
        <w:rPr>
          <w:color w:val="000000"/>
          <w:szCs w:val="24"/>
        </w:rPr>
        <w:t>By training students in all aspects of dentistry, LSUSD offers a level of training that has resulted in the school’s reputation for outstanding clinical education.</w:t>
      </w:r>
      <w:r w:rsidRPr="0091666C">
        <w:rPr>
          <w:color w:val="000000"/>
          <w:szCs w:val="24"/>
        </w:rPr>
        <w:br/>
      </w:r>
    </w:p>
    <w:p w14:paraId="13E08950" w14:textId="083BF755" w:rsidR="004401DA" w:rsidRPr="0091666C" w:rsidRDefault="004401DA" w:rsidP="004401DA">
      <w:pPr>
        <w:spacing w:before="100" w:beforeAutospacing="1" w:after="100" w:afterAutospacing="1" w:line="245" w:lineRule="atLeast"/>
        <w:rPr>
          <w:b/>
          <w:bCs/>
          <w:i/>
          <w:iCs/>
          <w:color w:val="000000"/>
          <w:szCs w:val="24"/>
        </w:rPr>
      </w:pPr>
      <w:r w:rsidRPr="0091666C">
        <w:rPr>
          <w:b/>
          <w:bCs/>
          <w:i/>
          <w:iCs/>
          <w:color w:val="000000"/>
          <w:szCs w:val="24"/>
        </w:rPr>
        <w:t>The LDA’s legislative support in relation to the school is because of the importance of helping the LSUSD face past and future budget cuts, and to help sustain the school’s four-fold mission of education, patient care, research and community outreach.</w:t>
      </w:r>
      <w:r>
        <w:rPr>
          <w:b/>
          <w:bCs/>
          <w:i/>
          <w:iCs/>
          <w:color w:val="000000"/>
          <w:szCs w:val="24"/>
        </w:rPr>
        <w:br/>
      </w:r>
    </w:p>
    <w:p w14:paraId="64745035" w14:textId="502DB9CC" w:rsidR="00AF5C0C" w:rsidRPr="00AF5C0C" w:rsidRDefault="00AF5C0C" w:rsidP="00AF5C0C">
      <w:pPr>
        <w:rPr>
          <w:bCs/>
          <w:sz w:val="22"/>
          <w:szCs w:val="22"/>
        </w:rPr>
      </w:pPr>
      <w:r>
        <w:rPr>
          <w:bCs/>
          <w:sz w:val="22"/>
          <w:szCs w:val="22"/>
        </w:rPr>
        <w:t xml:space="preserve">The LSU Health Science Center New Orleans </w:t>
      </w:r>
      <w:r w:rsidRPr="00AF5C0C">
        <w:rPr>
          <w:bCs/>
          <w:sz w:val="22"/>
          <w:szCs w:val="22"/>
        </w:rPr>
        <w:t xml:space="preserve">continuing </w:t>
      </w:r>
      <w:r>
        <w:rPr>
          <w:bCs/>
          <w:sz w:val="22"/>
          <w:szCs w:val="22"/>
        </w:rPr>
        <w:t>d</w:t>
      </w:r>
      <w:r w:rsidRPr="00AF5C0C">
        <w:rPr>
          <w:bCs/>
          <w:sz w:val="22"/>
          <w:szCs w:val="22"/>
        </w:rPr>
        <w:t xml:space="preserve">ental </w:t>
      </w:r>
      <w:r>
        <w:rPr>
          <w:bCs/>
          <w:sz w:val="22"/>
          <w:szCs w:val="22"/>
        </w:rPr>
        <w:t>p</w:t>
      </w:r>
      <w:r w:rsidRPr="00AF5C0C">
        <w:rPr>
          <w:bCs/>
          <w:sz w:val="22"/>
          <w:szCs w:val="22"/>
        </w:rPr>
        <w:t xml:space="preserve">roject </w:t>
      </w:r>
      <w:r>
        <w:rPr>
          <w:bCs/>
          <w:sz w:val="22"/>
          <w:szCs w:val="22"/>
        </w:rPr>
        <w:t xml:space="preserve">needs an </w:t>
      </w:r>
      <w:r w:rsidRPr="00AF5C0C">
        <w:rPr>
          <w:bCs/>
          <w:sz w:val="22"/>
          <w:szCs w:val="22"/>
        </w:rPr>
        <w:t>additional $</w:t>
      </w:r>
      <w:r>
        <w:rPr>
          <w:bCs/>
          <w:sz w:val="22"/>
          <w:szCs w:val="22"/>
        </w:rPr>
        <w:t>2</w:t>
      </w:r>
      <w:r w:rsidRPr="00AF5C0C">
        <w:rPr>
          <w:bCs/>
          <w:sz w:val="22"/>
          <w:szCs w:val="22"/>
        </w:rPr>
        <w:t xml:space="preserve">0,000,000 in Priority 5 funding in the </w:t>
      </w:r>
      <w:r>
        <w:rPr>
          <w:bCs/>
          <w:sz w:val="22"/>
          <w:szCs w:val="22"/>
        </w:rPr>
        <w:t>d</w:t>
      </w:r>
      <w:r w:rsidRPr="00AF5C0C">
        <w:rPr>
          <w:bCs/>
          <w:sz w:val="22"/>
          <w:szCs w:val="22"/>
        </w:rPr>
        <w:t xml:space="preserve">ental </w:t>
      </w:r>
      <w:r>
        <w:rPr>
          <w:bCs/>
          <w:sz w:val="22"/>
          <w:szCs w:val="22"/>
        </w:rPr>
        <w:t>p</w:t>
      </w:r>
      <w:r w:rsidRPr="00AF5C0C">
        <w:rPr>
          <w:bCs/>
          <w:sz w:val="22"/>
          <w:szCs w:val="22"/>
        </w:rPr>
        <w:t xml:space="preserve">roject. </w:t>
      </w:r>
      <w:r w:rsidR="004401DA">
        <w:rPr>
          <w:bCs/>
          <w:sz w:val="22"/>
          <w:szCs w:val="22"/>
        </w:rPr>
        <w:t>This additional funding will complete the re</w:t>
      </w:r>
      <w:r w:rsidR="00452FBB">
        <w:rPr>
          <w:bCs/>
          <w:sz w:val="22"/>
          <w:szCs w:val="22"/>
        </w:rPr>
        <w:t>novation</w:t>
      </w:r>
      <w:r w:rsidR="004401DA">
        <w:rPr>
          <w:bCs/>
          <w:sz w:val="22"/>
          <w:szCs w:val="22"/>
        </w:rPr>
        <w:t xml:space="preserve"> and modernization project. </w:t>
      </w:r>
    </w:p>
    <w:p w14:paraId="5D35E582" w14:textId="77777777" w:rsidR="00AF5C0C" w:rsidRPr="00AF5C0C" w:rsidRDefault="00AF5C0C" w:rsidP="00AF5C0C">
      <w:pPr>
        <w:rPr>
          <w:bCs/>
          <w:sz w:val="22"/>
          <w:szCs w:val="22"/>
        </w:rPr>
      </w:pPr>
    </w:p>
    <w:p w14:paraId="437A72B0" w14:textId="77777777" w:rsidR="00AF5C0C" w:rsidRPr="00AF5C0C" w:rsidRDefault="00AF5C0C" w:rsidP="00AF5C0C">
      <w:pPr>
        <w:rPr>
          <w:bCs/>
          <w:sz w:val="22"/>
          <w:szCs w:val="22"/>
        </w:rPr>
      </w:pPr>
      <w:r w:rsidRPr="00AF5C0C">
        <w:rPr>
          <w:bCs/>
          <w:sz w:val="22"/>
          <w:szCs w:val="22"/>
        </w:rPr>
        <w:t xml:space="preserve">Below is what is </w:t>
      </w:r>
      <w:proofErr w:type="gramStart"/>
      <w:r w:rsidRPr="00AF5C0C">
        <w:rPr>
          <w:bCs/>
          <w:sz w:val="22"/>
          <w:szCs w:val="22"/>
        </w:rPr>
        <w:t>in</w:t>
      </w:r>
      <w:proofErr w:type="gramEnd"/>
      <w:r w:rsidRPr="00AF5C0C">
        <w:rPr>
          <w:bCs/>
          <w:sz w:val="22"/>
          <w:szCs w:val="22"/>
        </w:rPr>
        <w:t xml:space="preserve"> the current bill. </w:t>
      </w:r>
    </w:p>
    <w:p w14:paraId="4B8E946A" w14:textId="77777777" w:rsidR="00AF5C0C" w:rsidRPr="00AF5C0C" w:rsidRDefault="00AF5C0C" w:rsidP="00AF5C0C">
      <w:pPr>
        <w:rPr>
          <w:bCs/>
          <w:sz w:val="22"/>
          <w:szCs w:val="22"/>
        </w:rPr>
      </w:pPr>
    </w:p>
    <w:p w14:paraId="37E0957A" w14:textId="77777777" w:rsidR="00AF5C0C" w:rsidRPr="00AF5C0C" w:rsidRDefault="00AF5C0C" w:rsidP="00AF5C0C">
      <w:pPr>
        <w:numPr>
          <w:ilvl w:val="0"/>
          <w:numId w:val="5"/>
        </w:numPr>
        <w:rPr>
          <w:b/>
          <w:bCs/>
          <w:sz w:val="22"/>
          <w:szCs w:val="22"/>
        </w:rPr>
      </w:pPr>
      <w:r w:rsidRPr="00AF5C0C">
        <w:rPr>
          <w:b/>
          <w:bCs/>
          <w:sz w:val="22"/>
          <w:szCs w:val="22"/>
        </w:rPr>
        <w:t>19/</w:t>
      </w:r>
      <w:proofErr w:type="gramStart"/>
      <w:r w:rsidRPr="00AF5C0C">
        <w:rPr>
          <w:b/>
          <w:bCs/>
          <w:sz w:val="22"/>
          <w:szCs w:val="22"/>
        </w:rPr>
        <w:t>604  LSU</w:t>
      </w:r>
      <w:proofErr w:type="gramEnd"/>
      <w:r w:rsidRPr="00AF5C0C">
        <w:rPr>
          <w:b/>
          <w:bCs/>
          <w:sz w:val="22"/>
          <w:szCs w:val="22"/>
        </w:rPr>
        <w:t xml:space="preserve"> HEALTH SCIENCES CENTER - NEW ORLEANS</w:t>
      </w:r>
    </w:p>
    <w:p w14:paraId="3DD34389" w14:textId="77777777" w:rsidR="00AF5C0C" w:rsidRPr="00AF5C0C" w:rsidRDefault="00AF5C0C" w:rsidP="00AF5C0C">
      <w:pPr>
        <w:numPr>
          <w:ilvl w:val="0"/>
          <w:numId w:val="5"/>
        </w:numPr>
        <w:rPr>
          <w:bCs/>
          <w:sz w:val="22"/>
          <w:szCs w:val="22"/>
        </w:rPr>
      </w:pPr>
      <w:r w:rsidRPr="00AF5C0C">
        <w:rPr>
          <w:bCs/>
          <w:sz w:val="22"/>
          <w:szCs w:val="22"/>
        </w:rPr>
        <w:t>(576587) LSUHSC-NO Medical Education Building Laboratory</w:t>
      </w:r>
    </w:p>
    <w:p w14:paraId="6CD2ACEB" w14:textId="77777777" w:rsidR="00AF5C0C" w:rsidRPr="00AF5C0C" w:rsidRDefault="00AF5C0C" w:rsidP="00AF5C0C">
      <w:pPr>
        <w:numPr>
          <w:ilvl w:val="0"/>
          <w:numId w:val="5"/>
        </w:numPr>
        <w:rPr>
          <w:bCs/>
          <w:sz w:val="22"/>
          <w:szCs w:val="22"/>
        </w:rPr>
      </w:pPr>
      <w:r w:rsidRPr="00AF5C0C">
        <w:rPr>
          <w:bCs/>
          <w:sz w:val="22"/>
          <w:szCs w:val="22"/>
        </w:rPr>
        <w:t>Renovation, Phase 1, Planning and Construction</w:t>
      </w:r>
    </w:p>
    <w:p w14:paraId="69409E84" w14:textId="77777777" w:rsidR="00AF5C0C" w:rsidRPr="00AF5C0C" w:rsidRDefault="00AF5C0C" w:rsidP="00AF5C0C">
      <w:pPr>
        <w:numPr>
          <w:ilvl w:val="0"/>
          <w:numId w:val="5"/>
        </w:numPr>
        <w:rPr>
          <w:bCs/>
          <w:sz w:val="22"/>
          <w:szCs w:val="22"/>
        </w:rPr>
      </w:pPr>
      <w:r w:rsidRPr="00AF5C0C">
        <w:rPr>
          <w:bCs/>
          <w:sz w:val="22"/>
          <w:szCs w:val="22"/>
        </w:rPr>
        <w:t>(Orleans)</w:t>
      </w:r>
    </w:p>
    <w:p w14:paraId="6F0E2490" w14:textId="77777777" w:rsidR="00AF5C0C" w:rsidRPr="00AF5C0C" w:rsidRDefault="00AF5C0C" w:rsidP="00AF5C0C">
      <w:pPr>
        <w:numPr>
          <w:ilvl w:val="0"/>
          <w:numId w:val="5"/>
        </w:numPr>
        <w:rPr>
          <w:bCs/>
          <w:sz w:val="22"/>
          <w:szCs w:val="22"/>
        </w:rPr>
      </w:pPr>
      <w:r w:rsidRPr="00AF5C0C">
        <w:rPr>
          <w:bCs/>
          <w:sz w:val="22"/>
          <w:szCs w:val="22"/>
        </w:rPr>
        <w:t>Payable from General Obligation Bonds</w:t>
      </w:r>
    </w:p>
    <w:p w14:paraId="0C9D96C3" w14:textId="77777777" w:rsidR="00AF5C0C" w:rsidRPr="00AF5C0C" w:rsidRDefault="00AF5C0C" w:rsidP="00AF5C0C">
      <w:pPr>
        <w:numPr>
          <w:ilvl w:val="0"/>
          <w:numId w:val="5"/>
        </w:numPr>
        <w:rPr>
          <w:bCs/>
          <w:sz w:val="22"/>
          <w:szCs w:val="22"/>
        </w:rPr>
      </w:pPr>
      <w:r w:rsidRPr="00AF5C0C">
        <w:rPr>
          <w:bCs/>
          <w:sz w:val="22"/>
          <w:szCs w:val="22"/>
        </w:rPr>
        <w:t xml:space="preserve">Priority 1                           </w:t>
      </w:r>
      <w:r w:rsidRPr="00AF5C0C">
        <w:rPr>
          <w:bCs/>
          <w:sz w:val="22"/>
          <w:szCs w:val="22"/>
          <w:u w:val="single"/>
        </w:rPr>
        <w:t>$     12,556</w:t>
      </w:r>
    </w:p>
    <w:p w14:paraId="14AD606E" w14:textId="77777777" w:rsidR="00AF5C0C" w:rsidRPr="00AF5C0C" w:rsidRDefault="00AF5C0C" w:rsidP="00AF5C0C">
      <w:pPr>
        <w:numPr>
          <w:ilvl w:val="0"/>
          <w:numId w:val="5"/>
        </w:numPr>
        <w:rPr>
          <w:bCs/>
          <w:sz w:val="22"/>
          <w:szCs w:val="22"/>
        </w:rPr>
      </w:pPr>
      <w:r w:rsidRPr="00AF5C0C">
        <w:rPr>
          <w:bCs/>
          <w:sz w:val="22"/>
          <w:szCs w:val="22"/>
        </w:rPr>
        <w:t>(576588) Health Science Center Facility Renovations - Dental</w:t>
      </w:r>
    </w:p>
    <w:p w14:paraId="5A59082B" w14:textId="77777777" w:rsidR="00AF5C0C" w:rsidRPr="00AF5C0C" w:rsidRDefault="00AF5C0C" w:rsidP="00AF5C0C">
      <w:pPr>
        <w:numPr>
          <w:ilvl w:val="0"/>
          <w:numId w:val="5"/>
        </w:numPr>
        <w:rPr>
          <w:bCs/>
          <w:sz w:val="22"/>
          <w:szCs w:val="22"/>
        </w:rPr>
      </w:pPr>
      <w:r w:rsidRPr="00AF5C0C">
        <w:rPr>
          <w:bCs/>
          <w:sz w:val="22"/>
          <w:szCs w:val="22"/>
        </w:rPr>
        <w:t>School Simulation Facility, Planning and Construction</w:t>
      </w:r>
    </w:p>
    <w:p w14:paraId="249B39E8" w14:textId="77777777" w:rsidR="00AF5C0C" w:rsidRPr="00AF5C0C" w:rsidRDefault="00AF5C0C" w:rsidP="00AF5C0C">
      <w:pPr>
        <w:numPr>
          <w:ilvl w:val="0"/>
          <w:numId w:val="5"/>
        </w:numPr>
        <w:rPr>
          <w:bCs/>
          <w:sz w:val="22"/>
          <w:szCs w:val="22"/>
        </w:rPr>
      </w:pPr>
      <w:r w:rsidRPr="00AF5C0C">
        <w:rPr>
          <w:bCs/>
          <w:sz w:val="22"/>
          <w:szCs w:val="22"/>
        </w:rPr>
        <w:t>(Orleans)</w:t>
      </w:r>
    </w:p>
    <w:p w14:paraId="72093C6A" w14:textId="77777777" w:rsidR="00AF5C0C" w:rsidRPr="00AF5C0C" w:rsidRDefault="00AF5C0C" w:rsidP="00AF5C0C">
      <w:pPr>
        <w:numPr>
          <w:ilvl w:val="0"/>
          <w:numId w:val="5"/>
        </w:numPr>
        <w:rPr>
          <w:bCs/>
          <w:sz w:val="22"/>
          <w:szCs w:val="22"/>
        </w:rPr>
      </w:pPr>
      <w:r w:rsidRPr="00AF5C0C">
        <w:rPr>
          <w:bCs/>
          <w:sz w:val="22"/>
          <w:szCs w:val="22"/>
        </w:rPr>
        <w:t>Payable from General Obligation Bonds</w:t>
      </w:r>
    </w:p>
    <w:p w14:paraId="675FA51E" w14:textId="3D2D4EE6" w:rsidR="00AF5C0C" w:rsidRPr="00AF5C0C" w:rsidRDefault="00AF5C0C" w:rsidP="00AF5C0C">
      <w:pPr>
        <w:rPr>
          <w:bCs/>
          <w:sz w:val="22"/>
          <w:szCs w:val="22"/>
        </w:rPr>
      </w:pPr>
      <w:r>
        <w:rPr>
          <w:bCs/>
          <w:sz w:val="22"/>
          <w:szCs w:val="22"/>
        </w:rPr>
        <w:t xml:space="preserve">  </w:t>
      </w:r>
      <w:r w:rsidRPr="00AF5C0C">
        <w:rPr>
          <w:bCs/>
          <w:sz w:val="22"/>
          <w:szCs w:val="22"/>
        </w:rPr>
        <w:t>42       Priority 1                           $   20,931,927</w:t>
      </w:r>
    </w:p>
    <w:p w14:paraId="3F05B1F5" w14:textId="1A108417" w:rsidR="00AF5C0C" w:rsidRPr="00AF5C0C" w:rsidRDefault="00AF5C0C" w:rsidP="00AF5C0C">
      <w:pPr>
        <w:rPr>
          <w:color w:val="000000"/>
          <w:sz w:val="22"/>
          <w:szCs w:val="22"/>
        </w:rPr>
      </w:pPr>
      <w:r>
        <w:rPr>
          <w:bCs/>
          <w:sz w:val="22"/>
          <w:szCs w:val="22"/>
        </w:rPr>
        <w:t xml:space="preserve">  </w:t>
      </w:r>
      <w:r w:rsidRPr="00AF5C0C">
        <w:rPr>
          <w:color w:val="000000"/>
          <w:sz w:val="22"/>
          <w:szCs w:val="22"/>
        </w:rPr>
        <w:t xml:space="preserve">43       Priority 5                           </w:t>
      </w:r>
      <w:r w:rsidRPr="00AF5C0C">
        <w:rPr>
          <w:color w:val="000000"/>
          <w:sz w:val="22"/>
          <w:szCs w:val="22"/>
          <w:u w:val="single"/>
        </w:rPr>
        <w:t>$   70,000,000</w:t>
      </w:r>
    </w:p>
    <w:p w14:paraId="5888E5DC" w14:textId="18A08C95" w:rsidR="00AF5C0C" w:rsidRPr="00AF5C0C" w:rsidRDefault="00AF5C0C" w:rsidP="00AF5C0C">
      <w:pPr>
        <w:rPr>
          <w:color w:val="000000"/>
          <w:sz w:val="22"/>
          <w:szCs w:val="22"/>
        </w:rPr>
      </w:pPr>
      <w:r>
        <w:rPr>
          <w:color w:val="000000"/>
          <w:sz w:val="22"/>
          <w:szCs w:val="22"/>
        </w:rPr>
        <w:t xml:space="preserve">  </w:t>
      </w:r>
      <w:r w:rsidRPr="00AF5C0C">
        <w:rPr>
          <w:color w:val="000000"/>
          <w:sz w:val="22"/>
          <w:szCs w:val="22"/>
        </w:rPr>
        <w:t>44       Total</w:t>
      </w:r>
      <w:r>
        <w:rPr>
          <w:color w:val="000000"/>
          <w:sz w:val="22"/>
          <w:szCs w:val="22"/>
        </w:rPr>
        <w:t xml:space="preserve">   </w:t>
      </w:r>
      <w:r w:rsidRPr="00AF5C0C">
        <w:rPr>
          <w:color w:val="000000"/>
          <w:sz w:val="22"/>
          <w:szCs w:val="22"/>
        </w:rPr>
        <w:t xml:space="preserve">                               </w:t>
      </w:r>
      <w:r w:rsidRPr="00AF5C0C">
        <w:rPr>
          <w:color w:val="000000"/>
          <w:sz w:val="22"/>
          <w:szCs w:val="22"/>
          <w:u w:val="single"/>
        </w:rPr>
        <w:t>$   90,931,927</w:t>
      </w:r>
    </w:p>
    <w:p w14:paraId="6BAA2517" w14:textId="258D5887" w:rsidR="00AF5C0C" w:rsidRPr="00AF5C0C" w:rsidRDefault="00AF5C0C" w:rsidP="00AF5C0C">
      <w:pPr>
        <w:rPr>
          <w:bCs/>
          <w:sz w:val="22"/>
          <w:szCs w:val="22"/>
        </w:rPr>
      </w:pPr>
      <w:r w:rsidRPr="00AF5C0C">
        <w:rPr>
          <w:bCs/>
          <w:sz w:val="22"/>
          <w:szCs w:val="22"/>
        </w:rPr>
        <w:t>576593) LSUHSC-NO Campus Stormwater Infrastructure Upgrades,</w:t>
      </w:r>
    </w:p>
    <w:p w14:paraId="795DCC40" w14:textId="77777777" w:rsidR="00AF5C0C" w:rsidRPr="00AF5C0C" w:rsidRDefault="00AF5C0C" w:rsidP="00AF5C0C">
      <w:pPr>
        <w:numPr>
          <w:ilvl w:val="0"/>
          <w:numId w:val="6"/>
        </w:numPr>
        <w:rPr>
          <w:bCs/>
          <w:sz w:val="22"/>
          <w:szCs w:val="22"/>
        </w:rPr>
      </w:pPr>
      <w:r w:rsidRPr="00AF5C0C">
        <w:rPr>
          <w:bCs/>
          <w:sz w:val="22"/>
          <w:szCs w:val="22"/>
        </w:rPr>
        <w:t>Planning and Construction</w:t>
      </w:r>
    </w:p>
    <w:p w14:paraId="1E71BED8" w14:textId="77777777" w:rsidR="00AF5C0C" w:rsidRPr="00AF5C0C" w:rsidRDefault="00AF5C0C" w:rsidP="00AF5C0C">
      <w:pPr>
        <w:numPr>
          <w:ilvl w:val="0"/>
          <w:numId w:val="6"/>
        </w:numPr>
        <w:rPr>
          <w:bCs/>
          <w:sz w:val="22"/>
          <w:szCs w:val="22"/>
        </w:rPr>
      </w:pPr>
      <w:r w:rsidRPr="00AF5C0C">
        <w:rPr>
          <w:bCs/>
          <w:sz w:val="22"/>
          <w:szCs w:val="22"/>
        </w:rPr>
        <w:t>(Orleans)</w:t>
      </w:r>
    </w:p>
    <w:p w14:paraId="0CB3273C" w14:textId="77777777" w:rsidR="00AF5C0C" w:rsidRPr="00AF5C0C" w:rsidRDefault="00AF5C0C" w:rsidP="00AF5C0C">
      <w:pPr>
        <w:numPr>
          <w:ilvl w:val="0"/>
          <w:numId w:val="6"/>
        </w:numPr>
        <w:rPr>
          <w:bCs/>
          <w:sz w:val="22"/>
          <w:szCs w:val="22"/>
        </w:rPr>
      </w:pPr>
      <w:r w:rsidRPr="00AF5C0C">
        <w:rPr>
          <w:bCs/>
          <w:sz w:val="22"/>
          <w:szCs w:val="22"/>
        </w:rPr>
        <w:t>Payable from General Obligation Bonds</w:t>
      </w:r>
    </w:p>
    <w:p w14:paraId="4FF4D634" w14:textId="4E130C86" w:rsidR="00AF5C0C" w:rsidRPr="00AF5C0C" w:rsidRDefault="00AF5C0C" w:rsidP="00AF5C0C">
      <w:pPr>
        <w:rPr>
          <w:bCs/>
          <w:sz w:val="22"/>
          <w:szCs w:val="22"/>
        </w:rPr>
      </w:pPr>
      <w:r>
        <w:rPr>
          <w:bCs/>
          <w:sz w:val="22"/>
          <w:szCs w:val="22"/>
        </w:rPr>
        <w:t xml:space="preserve">  </w:t>
      </w:r>
      <w:r w:rsidRPr="00AF5C0C">
        <w:rPr>
          <w:bCs/>
          <w:sz w:val="22"/>
          <w:szCs w:val="22"/>
        </w:rPr>
        <w:t xml:space="preserve">49       Priority 5                           </w:t>
      </w:r>
      <w:r w:rsidRPr="00AF5C0C">
        <w:rPr>
          <w:bCs/>
          <w:sz w:val="22"/>
          <w:szCs w:val="22"/>
          <w:u w:val="single"/>
        </w:rPr>
        <w:t>$    3,000,000</w:t>
      </w:r>
    </w:p>
    <w:p w14:paraId="7ECA6593" w14:textId="77777777" w:rsidR="00AF5C0C" w:rsidRPr="00AF5C0C" w:rsidRDefault="00AF5C0C" w:rsidP="00AF5C0C">
      <w:pPr>
        <w:rPr>
          <w:bCs/>
          <w:sz w:val="22"/>
          <w:szCs w:val="22"/>
        </w:rPr>
      </w:pPr>
    </w:p>
    <w:p w14:paraId="35A7ACB1" w14:textId="77777777" w:rsidR="00AF5C0C" w:rsidRPr="00AF5C0C" w:rsidRDefault="00AF5C0C" w:rsidP="00AF5C0C">
      <w:pPr>
        <w:rPr>
          <w:bCs/>
          <w:sz w:val="22"/>
          <w:szCs w:val="22"/>
        </w:rPr>
      </w:pPr>
      <w:r w:rsidRPr="00AF5C0C">
        <w:rPr>
          <w:bCs/>
          <w:sz w:val="22"/>
          <w:szCs w:val="22"/>
        </w:rPr>
        <w:t>Page 35 of 138</w:t>
      </w:r>
    </w:p>
    <w:p w14:paraId="0556861C" w14:textId="77777777" w:rsidR="004948A1" w:rsidRDefault="004948A1" w:rsidP="004948A1">
      <w:pPr>
        <w:rPr>
          <w:szCs w:val="24"/>
        </w:rPr>
      </w:pPr>
    </w:p>
    <w:p w14:paraId="7FA0AE3F" w14:textId="77777777" w:rsidR="00AF5C0C" w:rsidRPr="00AF5C0C" w:rsidRDefault="00AF5C0C" w:rsidP="004948A1">
      <w:pPr>
        <w:rPr>
          <w:rFonts w:ascii="Arial" w:hAnsi="Arial" w:cs="Arial"/>
          <w:b/>
          <w:bCs/>
          <w:color w:val="000000"/>
          <w:sz w:val="20"/>
        </w:rPr>
      </w:pPr>
    </w:p>
    <w:sectPr w:rsidR="00AF5C0C" w:rsidRPr="00AF5C0C" w:rsidSect="004401DA">
      <w:headerReference w:type="default" r:id="rId9"/>
      <w:type w:val="continuous"/>
      <w:pgSz w:w="12240" w:h="15840" w:code="1"/>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2DCED" w14:textId="77777777" w:rsidR="00783FDC" w:rsidRDefault="00783FDC">
      <w:r>
        <w:separator/>
      </w:r>
    </w:p>
  </w:endnote>
  <w:endnote w:type="continuationSeparator" w:id="0">
    <w:p w14:paraId="4D5AF7E6" w14:textId="77777777" w:rsidR="00783FDC" w:rsidRDefault="00783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E966B" w14:textId="77777777" w:rsidR="00783FDC" w:rsidRDefault="00783FDC">
      <w:r>
        <w:separator/>
      </w:r>
    </w:p>
  </w:footnote>
  <w:footnote w:type="continuationSeparator" w:id="0">
    <w:p w14:paraId="793BAAF1" w14:textId="77777777" w:rsidR="00783FDC" w:rsidRDefault="00783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429F2" w14:textId="6709C1B8" w:rsidR="00A034B4" w:rsidRPr="00A034B4" w:rsidRDefault="00A034B4">
    <w:pPr>
      <w:pStyle w:val="Head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32"/>
      <w:numFmt w:val="decimal"/>
      <w:lvlText w:val="%1"/>
      <w:lvlJc w:val="left"/>
      <w:pPr>
        <w:ind w:left="720" w:hanging="622"/>
      </w:pPr>
      <w:rPr>
        <w:rFonts w:ascii="Times New Roman" w:hAnsi="Times New Roman" w:cs="Times New Roman"/>
        <w:b w:val="0"/>
        <w:bCs w:val="0"/>
        <w:i w:val="0"/>
        <w:iCs w:val="0"/>
        <w:spacing w:val="0"/>
        <w:w w:val="99"/>
        <w:sz w:val="26"/>
        <w:szCs w:val="26"/>
      </w:rPr>
    </w:lvl>
    <w:lvl w:ilvl="1">
      <w:numFmt w:val="bullet"/>
      <w:lvlText w:val="•"/>
      <w:lvlJc w:val="left"/>
      <w:pPr>
        <w:ind w:left="1620" w:hanging="622"/>
      </w:pPr>
    </w:lvl>
    <w:lvl w:ilvl="2">
      <w:numFmt w:val="bullet"/>
      <w:lvlText w:val="•"/>
      <w:lvlJc w:val="left"/>
      <w:pPr>
        <w:ind w:left="2520" w:hanging="622"/>
      </w:pPr>
    </w:lvl>
    <w:lvl w:ilvl="3">
      <w:numFmt w:val="bullet"/>
      <w:lvlText w:val="•"/>
      <w:lvlJc w:val="left"/>
      <w:pPr>
        <w:ind w:left="3420" w:hanging="622"/>
      </w:pPr>
    </w:lvl>
    <w:lvl w:ilvl="4">
      <w:numFmt w:val="bullet"/>
      <w:lvlText w:val="•"/>
      <w:lvlJc w:val="left"/>
      <w:pPr>
        <w:ind w:left="4320" w:hanging="622"/>
      </w:pPr>
    </w:lvl>
    <w:lvl w:ilvl="5">
      <w:numFmt w:val="bullet"/>
      <w:lvlText w:val="•"/>
      <w:lvlJc w:val="left"/>
      <w:pPr>
        <w:ind w:left="5220" w:hanging="622"/>
      </w:pPr>
    </w:lvl>
    <w:lvl w:ilvl="6">
      <w:numFmt w:val="bullet"/>
      <w:lvlText w:val="•"/>
      <w:lvlJc w:val="left"/>
      <w:pPr>
        <w:ind w:left="6120" w:hanging="622"/>
      </w:pPr>
    </w:lvl>
    <w:lvl w:ilvl="7">
      <w:numFmt w:val="bullet"/>
      <w:lvlText w:val="•"/>
      <w:lvlJc w:val="left"/>
      <w:pPr>
        <w:ind w:left="7020" w:hanging="622"/>
      </w:pPr>
    </w:lvl>
    <w:lvl w:ilvl="8">
      <w:numFmt w:val="bullet"/>
      <w:lvlText w:val="•"/>
      <w:lvlJc w:val="left"/>
      <w:pPr>
        <w:ind w:left="7920" w:hanging="622"/>
      </w:pPr>
    </w:lvl>
  </w:abstractNum>
  <w:abstractNum w:abstractNumId="1" w15:restartNumberingAfterBreak="0">
    <w:nsid w:val="00000403"/>
    <w:multiLevelType w:val="multilevel"/>
    <w:tmpl w:val="FFFFFFFF"/>
    <w:lvl w:ilvl="0">
      <w:start w:val="45"/>
      <w:numFmt w:val="decimal"/>
      <w:lvlText w:val="%1"/>
      <w:lvlJc w:val="left"/>
      <w:pPr>
        <w:ind w:left="720" w:hanging="622"/>
      </w:pPr>
      <w:rPr>
        <w:rFonts w:ascii="Times New Roman" w:hAnsi="Times New Roman" w:cs="Times New Roman"/>
        <w:b w:val="0"/>
        <w:bCs w:val="0"/>
        <w:i w:val="0"/>
        <w:iCs w:val="0"/>
        <w:spacing w:val="0"/>
        <w:w w:val="99"/>
        <w:sz w:val="26"/>
        <w:szCs w:val="26"/>
      </w:rPr>
    </w:lvl>
    <w:lvl w:ilvl="1">
      <w:numFmt w:val="bullet"/>
      <w:lvlText w:val="•"/>
      <w:lvlJc w:val="left"/>
      <w:pPr>
        <w:ind w:left="1620" w:hanging="622"/>
      </w:pPr>
    </w:lvl>
    <w:lvl w:ilvl="2">
      <w:numFmt w:val="bullet"/>
      <w:lvlText w:val="•"/>
      <w:lvlJc w:val="left"/>
      <w:pPr>
        <w:ind w:left="2520" w:hanging="622"/>
      </w:pPr>
    </w:lvl>
    <w:lvl w:ilvl="3">
      <w:numFmt w:val="bullet"/>
      <w:lvlText w:val="•"/>
      <w:lvlJc w:val="left"/>
      <w:pPr>
        <w:ind w:left="3420" w:hanging="622"/>
      </w:pPr>
    </w:lvl>
    <w:lvl w:ilvl="4">
      <w:numFmt w:val="bullet"/>
      <w:lvlText w:val="•"/>
      <w:lvlJc w:val="left"/>
      <w:pPr>
        <w:ind w:left="4320" w:hanging="622"/>
      </w:pPr>
    </w:lvl>
    <w:lvl w:ilvl="5">
      <w:numFmt w:val="bullet"/>
      <w:lvlText w:val="•"/>
      <w:lvlJc w:val="left"/>
      <w:pPr>
        <w:ind w:left="5220" w:hanging="622"/>
      </w:pPr>
    </w:lvl>
    <w:lvl w:ilvl="6">
      <w:numFmt w:val="bullet"/>
      <w:lvlText w:val="•"/>
      <w:lvlJc w:val="left"/>
      <w:pPr>
        <w:ind w:left="6120" w:hanging="622"/>
      </w:pPr>
    </w:lvl>
    <w:lvl w:ilvl="7">
      <w:numFmt w:val="bullet"/>
      <w:lvlText w:val="•"/>
      <w:lvlJc w:val="left"/>
      <w:pPr>
        <w:ind w:left="7020" w:hanging="622"/>
      </w:pPr>
    </w:lvl>
    <w:lvl w:ilvl="8">
      <w:numFmt w:val="bullet"/>
      <w:lvlText w:val="•"/>
      <w:lvlJc w:val="left"/>
      <w:pPr>
        <w:ind w:left="7920" w:hanging="622"/>
      </w:pPr>
    </w:lvl>
  </w:abstractNum>
  <w:abstractNum w:abstractNumId="2" w15:restartNumberingAfterBreak="0">
    <w:nsid w:val="186E5B49"/>
    <w:multiLevelType w:val="hybridMultilevel"/>
    <w:tmpl w:val="A11883F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4311344E"/>
    <w:multiLevelType w:val="hybridMultilevel"/>
    <w:tmpl w:val="A77E0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81558C"/>
    <w:multiLevelType w:val="hybridMultilevel"/>
    <w:tmpl w:val="2D56A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8022D3"/>
    <w:multiLevelType w:val="hybridMultilevel"/>
    <w:tmpl w:val="65A6F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20026458">
    <w:abstractNumId w:val="4"/>
  </w:num>
  <w:num w:numId="2" w16cid:durableId="1911576439">
    <w:abstractNumId w:val="2"/>
  </w:num>
  <w:num w:numId="3" w16cid:durableId="832767781">
    <w:abstractNumId w:val="5"/>
  </w:num>
  <w:num w:numId="4" w16cid:durableId="1869830560">
    <w:abstractNumId w:val="3"/>
  </w:num>
  <w:num w:numId="5" w16cid:durableId="400830843">
    <w:abstractNumId w:val="0"/>
    <w:lvlOverride w:ilvl="0">
      <w:startOverride w:val="32"/>
    </w:lvlOverride>
    <w:lvlOverride w:ilvl="1"/>
    <w:lvlOverride w:ilvl="2"/>
    <w:lvlOverride w:ilvl="3"/>
    <w:lvlOverride w:ilvl="4"/>
    <w:lvlOverride w:ilvl="5"/>
    <w:lvlOverride w:ilvl="6"/>
    <w:lvlOverride w:ilvl="7"/>
    <w:lvlOverride w:ilvl="8"/>
  </w:num>
  <w:num w:numId="6" w16cid:durableId="1664359621">
    <w:abstractNumId w:val="1"/>
    <w:lvlOverride w:ilvl="0">
      <w:startOverride w:val="45"/>
    </w:lvlOverride>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FFB"/>
    <w:rsid w:val="00032E64"/>
    <w:rsid w:val="00057290"/>
    <w:rsid w:val="000A38EB"/>
    <w:rsid w:val="000A6921"/>
    <w:rsid w:val="000B41BB"/>
    <w:rsid w:val="000D7477"/>
    <w:rsid w:val="000E24EC"/>
    <w:rsid w:val="00106E51"/>
    <w:rsid w:val="00111DE5"/>
    <w:rsid w:val="00132265"/>
    <w:rsid w:val="00135B5C"/>
    <w:rsid w:val="00144BB8"/>
    <w:rsid w:val="001513A2"/>
    <w:rsid w:val="001558EC"/>
    <w:rsid w:val="00160DA2"/>
    <w:rsid w:val="00166F6A"/>
    <w:rsid w:val="001B0E5F"/>
    <w:rsid w:val="001C4EF4"/>
    <w:rsid w:val="001C6271"/>
    <w:rsid w:val="001E1167"/>
    <w:rsid w:val="00205C4E"/>
    <w:rsid w:val="002079AC"/>
    <w:rsid w:val="00222300"/>
    <w:rsid w:val="00227787"/>
    <w:rsid w:val="00260616"/>
    <w:rsid w:val="00266E55"/>
    <w:rsid w:val="002702CA"/>
    <w:rsid w:val="002841B5"/>
    <w:rsid w:val="002867CA"/>
    <w:rsid w:val="002A26F3"/>
    <w:rsid w:val="002D17B5"/>
    <w:rsid w:val="002F5750"/>
    <w:rsid w:val="003133DC"/>
    <w:rsid w:val="00313865"/>
    <w:rsid w:val="003144B4"/>
    <w:rsid w:val="00314754"/>
    <w:rsid w:val="0032594E"/>
    <w:rsid w:val="00327582"/>
    <w:rsid w:val="00334238"/>
    <w:rsid w:val="00347A62"/>
    <w:rsid w:val="003608F0"/>
    <w:rsid w:val="00367397"/>
    <w:rsid w:val="00374984"/>
    <w:rsid w:val="00394473"/>
    <w:rsid w:val="003A7CE6"/>
    <w:rsid w:val="003B5333"/>
    <w:rsid w:val="003C2E33"/>
    <w:rsid w:val="003D1400"/>
    <w:rsid w:val="003D52A2"/>
    <w:rsid w:val="003F7B05"/>
    <w:rsid w:val="00435EF1"/>
    <w:rsid w:val="004401DA"/>
    <w:rsid w:val="00452FBB"/>
    <w:rsid w:val="00460447"/>
    <w:rsid w:val="00466F13"/>
    <w:rsid w:val="00481C6C"/>
    <w:rsid w:val="004948A1"/>
    <w:rsid w:val="004968D4"/>
    <w:rsid w:val="004B0BBE"/>
    <w:rsid w:val="004B796E"/>
    <w:rsid w:val="004D6C02"/>
    <w:rsid w:val="004E7918"/>
    <w:rsid w:val="00501204"/>
    <w:rsid w:val="00506EEA"/>
    <w:rsid w:val="00536674"/>
    <w:rsid w:val="00536698"/>
    <w:rsid w:val="005648E4"/>
    <w:rsid w:val="00596C32"/>
    <w:rsid w:val="00596F5F"/>
    <w:rsid w:val="005B5135"/>
    <w:rsid w:val="005D7FE3"/>
    <w:rsid w:val="005E5BEA"/>
    <w:rsid w:val="005E6ADF"/>
    <w:rsid w:val="00602012"/>
    <w:rsid w:val="00605AF6"/>
    <w:rsid w:val="00616CE3"/>
    <w:rsid w:val="00623D21"/>
    <w:rsid w:val="00637F9B"/>
    <w:rsid w:val="0067485A"/>
    <w:rsid w:val="0068586B"/>
    <w:rsid w:val="00692255"/>
    <w:rsid w:val="006D7F2F"/>
    <w:rsid w:val="006E19DC"/>
    <w:rsid w:val="006E1C6A"/>
    <w:rsid w:val="006E6B46"/>
    <w:rsid w:val="00703406"/>
    <w:rsid w:val="0070554F"/>
    <w:rsid w:val="00710327"/>
    <w:rsid w:val="00712A9A"/>
    <w:rsid w:val="00715FB8"/>
    <w:rsid w:val="0071716D"/>
    <w:rsid w:val="007515D1"/>
    <w:rsid w:val="00762E98"/>
    <w:rsid w:val="00767816"/>
    <w:rsid w:val="00781ED5"/>
    <w:rsid w:val="00783FDC"/>
    <w:rsid w:val="00786190"/>
    <w:rsid w:val="007B0253"/>
    <w:rsid w:val="007B0899"/>
    <w:rsid w:val="007C0821"/>
    <w:rsid w:val="007C4B05"/>
    <w:rsid w:val="007C7E6C"/>
    <w:rsid w:val="007D710B"/>
    <w:rsid w:val="007D72CE"/>
    <w:rsid w:val="007E574B"/>
    <w:rsid w:val="007E59B2"/>
    <w:rsid w:val="007F56DC"/>
    <w:rsid w:val="00812595"/>
    <w:rsid w:val="00813888"/>
    <w:rsid w:val="00814CDD"/>
    <w:rsid w:val="00824F48"/>
    <w:rsid w:val="00826349"/>
    <w:rsid w:val="00847740"/>
    <w:rsid w:val="008559FB"/>
    <w:rsid w:val="00877A24"/>
    <w:rsid w:val="00884D0A"/>
    <w:rsid w:val="00885526"/>
    <w:rsid w:val="00890B3D"/>
    <w:rsid w:val="008B5ED9"/>
    <w:rsid w:val="008B643A"/>
    <w:rsid w:val="008C1BFE"/>
    <w:rsid w:val="008F16EE"/>
    <w:rsid w:val="0091666C"/>
    <w:rsid w:val="0094294E"/>
    <w:rsid w:val="00945496"/>
    <w:rsid w:val="0094793C"/>
    <w:rsid w:val="00950E0A"/>
    <w:rsid w:val="0095333C"/>
    <w:rsid w:val="009611A6"/>
    <w:rsid w:val="00964314"/>
    <w:rsid w:val="00980319"/>
    <w:rsid w:val="009835C4"/>
    <w:rsid w:val="009852F9"/>
    <w:rsid w:val="00991E68"/>
    <w:rsid w:val="009955D6"/>
    <w:rsid w:val="009B2CEF"/>
    <w:rsid w:val="009B2F24"/>
    <w:rsid w:val="009B796D"/>
    <w:rsid w:val="009D16D2"/>
    <w:rsid w:val="009D6752"/>
    <w:rsid w:val="00A01416"/>
    <w:rsid w:val="00A034B4"/>
    <w:rsid w:val="00A03C75"/>
    <w:rsid w:val="00A10D31"/>
    <w:rsid w:val="00A12618"/>
    <w:rsid w:val="00A16486"/>
    <w:rsid w:val="00A176E3"/>
    <w:rsid w:val="00A24103"/>
    <w:rsid w:val="00A3290D"/>
    <w:rsid w:val="00A57587"/>
    <w:rsid w:val="00A57647"/>
    <w:rsid w:val="00A6221E"/>
    <w:rsid w:val="00A75926"/>
    <w:rsid w:val="00AB16C7"/>
    <w:rsid w:val="00AE615A"/>
    <w:rsid w:val="00AF1815"/>
    <w:rsid w:val="00AF5C0C"/>
    <w:rsid w:val="00AF7EB4"/>
    <w:rsid w:val="00B01497"/>
    <w:rsid w:val="00B06290"/>
    <w:rsid w:val="00B41AE0"/>
    <w:rsid w:val="00B429D3"/>
    <w:rsid w:val="00B46C46"/>
    <w:rsid w:val="00B63CCE"/>
    <w:rsid w:val="00B75159"/>
    <w:rsid w:val="00BB7C2B"/>
    <w:rsid w:val="00BD6D54"/>
    <w:rsid w:val="00BE1470"/>
    <w:rsid w:val="00C15CFB"/>
    <w:rsid w:val="00C357E2"/>
    <w:rsid w:val="00C411AB"/>
    <w:rsid w:val="00C41681"/>
    <w:rsid w:val="00C467C2"/>
    <w:rsid w:val="00C55917"/>
    <w:rsid w:val="00C60696"/>
    <w:rsid w:val="00C85273"/>
    <w:rsid w:val="00C87C39"/>
    <w:rsid w:val="00C93E1B"/>
    <w:rsid w:val="00CC3219"/>
    <w:rsid w:val="00CC6F6C"/>
    <w:rsid w:val="00CF2EE3"/>
    <w:rsid w:val="00CF74DE"/>
    <w:rsid w:val="00D13792"/>
    <w:rsid w:val="00D2373E"/>
    <w:rsid w:val="00D23EEA"/>
    <w:rsid w:val="00D266DA"/>
    <w:rsid w:val="00D323A4"/>
    <w:rsid w:val="00D368DC"/>
    <w:rsid w:val="00D663FF"/>
    <w:rsid w:val="00D869F2"/>
    <w:rsid w:val="00DB05F2"/>
    <w:rsid w:val="00DB0773"/>
    <w:rsid w:val="00E012C3"/>
    <w:rsid w:val="00E0627D"/>
    <w:rsid w:val="00E50D89"/>
    <w:rsid w:val="00E57ED1"/>
    <w:rsid w:val="00E71AC2"/>
    <w:rsid w:val="00E74FB1"/>
    <w:rsid w:val="00E75581"/>
    <w:rsid w:val="00E94A42"/>
    <w:rsid w:val="00EA340A"/>
    <w:rsid w:val="00EC16C7"/>
    <w:rsid w:val="00EC5FFB"/>
    <w:rsid w:val="00EE74BC"/>
    <w:rsid w:val="00F0407F"/>
    <w:rsid w:val="00F24F3D"/>
    <w:rsid w:val="00F43C1B"/>
    <w:rsid w:val="00F51FA1"/>
    <w:rsid w:val="00F5549E"/>
    <w:rsid w:val="00F651FC"/>
    <w:rsid w:val="00F94FD0"/>
    <w:rsid w:val="00FA3B89"/>
    <w:rsid w:val="00FA7703"/>
    <w:rsid w:val="00FC476E"/>
    <w:rsid w:val="00FC5030"/>
    <w:rsid w:val="00FE585F"/>
    <w:rsid w:val="00FF05F0"/>
    <w:rsid w:val="00FF3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3D3F4"/>
  <w15:chartTrackingRefBased/>
  <w15:docId w15:val="{AABC3EF5-34B5-4C82-AFEB-65401615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sz w:val="32"/>
    </w:rPr>
  </w:style>
  <w:style w:type="paragraph" w:styleId="Heading7">
    <w:name w:val="heading 7"/>
    <w:basedOn w:val="Normal"/>
    <w:next w:val="Normal"/>
    <w:link w:val="Heading7Char"/>
    <w:uiPriority w:val="9"/>
    <w:semiHidden/>
    <w:unhideWhenUsed/>
    <w:qFormat/>
    <w:rsid w:val="007E59B2"/>
    <w:pPr>
      <w:spacing w:before="240" w:after="60"/>
      <w:outlineLvl w:val="6"/>
    </w:pPr>
    <w:rPr>
      <w:rFonts w:ascii="Calibri"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jc w:val="both"/>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semiHidden/>
    <w:pPr>
      <w:jc w:val="both"/>
    </w:pPr>
    <w:rPr>
      <w:sz w:val="22"/>
    </w:rPr>
  </w:style>
  <w:style w:type="paragraph" w:styleId="BodyText3">
    <w:name w:val="Body Text 3"/>
    <w:basedOn w:val="Normal"/>
    <w:semiHidden/>
    <w:pPr>
      <w:jc w:val="both"/>
    </w:pPr>
    <w:rPr>
      <w:b/>
      <w:sz w:val="28"/>
    </w:rPr>
  </w:style>
  <w:style w:type="paragraph" w:styleId="PlainText">
    <w:name w:val="Plain Text"/>
    <w:basedOn w:val="Normal"/>
    <w:link w:val="PlainTextChar"/>
    <w:uiPriority w:val="99"/>
    <w:rPr>
      <w:rFonts w:ascii="Courier New" w:hAnsi="Courier New"/>
      <w:sz w:val="20"/>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NoSpacing">
    <w:name w:val="No Spacing"/>
    <w:uiPriority w:val="1"/>
    <w:qFormat/>
    <w:rsid w:val="00E71AC2"/>
    <w:rPr>
      <w:rFonts w:ascii="Calibri" w:eastAsia="Calibri" w:hAnsi="Calibri"/>
      <w:sz w:val="22"/>
      <w:szCs w:val="22"/>
    </w:rPr>
  </w:style>
  <w:style w:type="paragraph" w:styleId="ListParagraph">
    <w:name w:val="List Paragraph"/>
    <w:basedOn w:val="Normal"/>
    <w:uiPriority w:val="34"/>
    <w:qFormat/>
    <w:rsid w:val="00712A9A"/>
    <w:pPr>
      <w:ind w:left="720"/>
    </w:pPr>
  </w:style>
  <w:style w:type="character" w:styleId="Hyperlink">
    <w:name w:val="Hyperlink"/>
    <w:uiPriority w:val="99"/>
    <w:unhideWhenUsed/>
    <w:rsid w:val="00B429D3"/>
    <w:rPr>
      <w:color w:val="0000FF"/>
      <w:u w:val="single"/>
    </w:rPr>
  </w:style>
  <w:style w:type="paragraph" w:customStyle="1" w:styleId="00001">
    <w:name w:val="00001"/>
    <w:basedOn w:val="Normal"/>
    <w:rsid w:val="009B2CEF"/>
    <w:pPr>
      <w:spacing w:line="280" w:lineRule="atLeast"/>
    </w:pPr>
    <w:rPr>
      <w:szCs w:val="24"/>
    </w:rPr>
  </w:style>
  <w:style w:type="paragraph" w:customStyle="1" w:styleId="00002">
    <w:name w:val="00002"/>
    <w:basedOn w:val="Normal"/>
    <w:rsid w:val="009B2CEF"/>
    <w:rPr>
      <w:szCs w:val="24"/>
    </w:rPr>
  </w:style>
  <w:style w:type="character" w:customStyle="1" w:styleId="Heading7Char">
    <w:name w:val="Heading 7 Char"/>
    <w:link w:val="Heading7"/>
    <w:uiPriority w:val="9"/>
    <w:semiHidden/>
    <w:rsid w:val="007E59B2"/>
    <w:rPr>
      <w:rFonts w:ascii="Calibri" w:eastAsia="Times New Roman" w:hAnsi="Calibri" w:cs="Times New Roman"/>
      <w:sz w:val="24"/>
      <w:szCs w:val="24"/>
    </w:rPr>
  </w:style>
  <w:style w:type="character" w:customStyle="1" w:styleId="PlainTextChar">
    <w:name w:val="Plain Text Char"/>
    <w:link w:val="PlainText"/>
    <w:uiPriority w:val="99"/>
    <w:rsid w:val="0067485A"/>
    <w:rPr>
      <w:rFonts w:ascii="Courier New" w:hAnsi="Courier New"/>
    </w:rPr>
  </w:style>
  <w:style w:type="character" w:customStyle="1" w:styleId="BodyTextChar">
    <w:name w:val="Body Text Char"/>
    <w:link w:val="BodyText"/>
    <w:semiHidden/>
    <w:rsid w:val="00824F48"/>
    <w:rPr>
      <w:sz w:val="24"/>
    </w:rPr>
  </w:style>
  <w:style w:type="character" w:customStyle="1" w:styleId="BodyText2Char">
    <w:name w:val="Body Text 2 Char"/>
    <w:link w:val="BodyText2"/>
    <w:semiHidden/>
    <w:rsid w:val="00824F48"/>
    <w:rPr>
      <w:sz w:val="22"/>
    </w:rPr>
  </w:style>
  <w:style w:type="paragraph" w:styleId="NormalWeb">
    <w:name w:val="Normal (Web)"/>
    <w:basedOn w:val="Normal"/>
    <w:uiPriority w:val="99"/>
    <w:unhideWhenUsed/>
    <w:rsid w:val="007B0253"/>
    <w:pPr>
      <w:spacing w:before="100" w:beforeAutospacing="1" w:after="100" w:afterAutospacing="1"/>
    </w:pPr>
    <w:rPr>
      <w:szCs w:val="24"/>
    </w:rPr>
  </w:style>
  <w:style w:type="character" w:styleId="IntenseEmphasis">
    <w:name w:val="Intense Emphasis"/>
    <w:uiPriority w:val="21"/>
    <w:qFormat/>
    <w:rsid w:val="00C85273"/>
    <w:rPr>
      <w:i/>
      <w:iCs/>
      <w:color w:val="5B9BD5"/>
    </w:rPr>
  </w:style>
  <w:style w:type="paragraph" w:styleId="Title">
    <w:name w:val="Title"/>
    <w:basedOn w:val="Normal"/>
    <w:link w:val="TitleChar"/>
    <w:uiPriority w:val="10"/>
    <w:qFormat/>
    <w:rsid w:val="00B01497"/>
    <w:pPr>
      <w:jc w:val="center"/>
    </w:pPr>
    <w:rPr>
      <w:b/>
      <w:bCs/>
      <w:sz w:val="28"/>
    </w:rPr>
  </w:style>
  <w:style w:type="character" w:customStyle="1" w:styleId="TitleChar">
    <w:name w:val="Title Char"/>
    <w:link w:val="Title"/>
    <w:uiPriority w:val="10"/>
    <w:rsid w:val="00B01497"/>
    <w:rPr>
      <w:b/>
      <w:bCs/>
      <w:sz w:val="28"/>
    </w:rPr>
  </w:style>
  <w:style w:type="character" w:customStyle="1" w:styleId="ssleftalign">
    <w:name w:val="ss_leftalign"/>
    <w:rsid w:val="00B01497"/>
  </w:style>
  <w:style w:type="paragraph" w:styleId="Header">
    <w:name w:val="header"/>
    <w:basedOn w:val="Normal"/>
    <w:link w:val="HeaderChar"/>
    <w:uiPriority w:val="99"/>
    <w:unhideWhenUsed/>
    <w:rsid w:val="00A034B4"/>
    <w:pPr>
      <w:tabs>
        <w:tab w:val="center" w:pos="4680"/>
        <w:tab w:val="right" w:pos="9360"/>
      </w:tabs>
    </w:pPr>
  </w:style>
  <w:style w:type="character" w:customStyle="1" w:styleId="HeaderChar">
    <w:name w:val="Header Char"/>
    <w:basedOn w:val="DefaultParagraphFont"/>
    <w:link w:val="Header"/>
    <w:uiPriority w:val="99"/>
    <w:rsid w:val="00A034B4"/>
    <w:rPr>
      <w:sz w:val="24"/>
    </w:rPr>
  </w:style>
  <w:style w:type="paragraph" w:styleId="Footer">
    <w:name w:val="footer"/>
    <w:basedOn w:val="Normal"/>
    <w:link w:val="FooterChar"/>
    <w:uiPriority w:val="99"/>
    <w:unhideWhenUsed/>
    <w:rsid w:val="00A034B4"/>
    <w:pPr>
      <w:tabs>
        <w:tab w:val="center" w:pos="4680"/>
        <w:tab w:val="right" w:pos="9360"/>
      </w:tabs>
    </w:pPr>
  </w:style>
  <w:style w:type="character" w:customStyle="1" w:styleId="FooterChar">
    <w:name w:val="Footer Char"/>
    <w:basedOn w:val="DefaultParagraphFont"/>
    <w:link w:val="Footer"/>
    <w:uiPriority w:val="99"/>
    <w:rsid w:val="00A034B4"/>
    <w:rPr>
      <w:sz w:val="24"/>
    </w:rPr>
  </w:style>
  <w:style w:type="character" w:customStyle="1" w:styleId="e24kjd">
    <w:name w:val="e24kjd"/>
    <w:rsid w:val="00B06290"/>
  </w:style>
  <w:style w:type="paragraph" w:styleId="Revision">
    <w:name w:val="Revision"/>
    <w:hidden/>
    <w:uiPriority w:val="99"/>
    <w:semiHidden/>
    <w:rsid w:val="00D2373E"/>
    <w:rPr>
      <w:sz w:val="24"/>
    </w:rPr>
  </w:style>
  <w:style w:type="character" w:styleId="UnresolvedMention">
    <w:name w:val="Unresolved Mention"/>
    <w:basedOn w:val="DefaultParagraphFont"/>
    <w:uiPriority w:val="99"/>
    <w:semiHidden/>
    <w:unhideWhenUsed/>
    <w:rsid w:val="004948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22781">
      <w:bodyDiv w:val="1"/>
      <w:marLeft w:val="0"/>
      <w:marRight w:val="0"/>
      <w:marTop w:val="0"/>
      <w:marBottom w:val="0"/>
      <w:divBdr>
        <w:top w:val="none" w:sz="0" w:space="0" w:color="auto"/>
        <w:left w:val="none" w:sz="0" w:space="0" w:color="auto"/>
        <w:bottom w:val="none" w:sz="0" w:space="0" w:color="auto"/>
        <w:right w:val="none" w:sz="0" w:space="0" w:color="auto"/>
      </w:divBdr>
    </w:div>
    <w:div w:id="154228447">
      <w:bodyDiv w:val="1"/>
      <w:marLeft w:val="0"/>
      <w:marRight w:val="0"/>
      <w:marTop w:val="0"/>
      <w:marBottom w:val="0"/>
      <w:divBdr>
        <w:top w:val="none" w:sz="0" w:space="0" w:color="auto"/>
        <w:left w:val="none" w:sz="0" w:space="0" w:color="auto"/>
        <w:bottom w:val="none" w:sz="0" w:space="0" w:color="auto"/>
        <w:right w:val="none" w:sz="0" w:space="0" w:color="auto"/>
      </w:divBdr>
    </w:div>
    <w:div w:id="577524475">
      <w:bodyDiv w:val="1"/>
      <w:marLeft w:val="0"/>
      <w:marRight w:val="0"/>
      <w:marTop w:val="0"/>
      <w:marBottom w:val="0"/>
      <w:divBdr>
        <w:top w:val="none" w:sz="0" w:space="0" w:color="auto"/>
        <w:left w:val="none" w:sz="0" w:space="0" w:color="auto"/>
        <w:bottom w:val="none" w:sz="0" w:space="0" w:color="auto"/>
        <w:right w:val="none" w:sz="0" w:space="0" w:color="auto"/>
      </w:divBdr>
    </w:div>
    <w:div w:id="616765347">
      <w:bodyDiv w:val="1"/>
      <w:marLeft w:val="0"/>
      <w:marRight w:val="0"/>
      <w:marTop w:val="0"/>
      <w:marBottom w:val="0"/>
      <w:divBdr>
        <w:top w:val="none" w:sz="0" w:space="0" w:color="auto"/>
        <w:left w:val="none" w:sz="0" w:space="0" w:color="auto"/>
        <w:bottom w:val="none" w:sz="0" w:space="0" w:color="auto"/>
        <w:right w:val="none" w:sz="0" w:space="0" w:color="auto"/>
      </w:divBdr>
    </w:div>
    <w:div w:id="797912178">
      <w:bodyDiv w:val="1"/>
      <w:marLeft w:val="0"/>
      <w:marRight w:val="0"/>
      <w:marTop w:val="0"/>
      <w:marBottom w:val="0"/>
      <w:divBdr>
        <w:top w:val="none" w:sz="0" w:space="0" w:color="auto"/>
        <w:left w:val="none" w:sz="0" w:space="0" w:color="auto"/>
        <w:bottom w:val="none" w:sz="0" w:space="0" w:color="auto"/>
        <w:right w:val="none" w:sz="0" w:space="0" w:color="auto"/>
      </w:divBdr>
    </w:div>
    <w:div w:id="850485187">
      <w:bodyDiv w:val="1"/>
      <w:marLeft w:val="0"/>
      <w:marRight w:val="0"/>
      <w:marTop w:val="0"/>
      <w:marBottom w:val="0"/>
      <w:divBdr>
        <w:top w:val="none" w:sz="0" w:space="0" w:color="auto"/>
        <w:left w:val="none" w:sz="0" w:space="0" w:color="auto"/>
        <w:bottom w:val="none" w:sz="0" w:space="0" w:color="auto"/>
        <w:right w:val="none" w:sz="0" w:space="0" w:color="auto"/>
      </w:divBdr>
    </w:div>
    <w:div w:id="917056524">
      <w:bodyDiv w:val="1"/>
      <w:marLeft w:val="0"/>
      <w:marRight w:val="0"/>
      <w:marTop w:val="0"/>
      <w:marBottom w:val="0"/>
      <w:divBdr>
        <w:top w:val="none" w:sz="0" w:space="0" w:color="auto"/>
        <w:left w:val="none" w:sz="0" w:space="0" w:color="auto"/>
        <w:bottom w:val="none" w:sz="0" w:space="0" w:color="auto"/>
        <w:right w:val="none" w:sz="0" w:space="0" w:color="auto"/>
      </w:divBdr>
    </w:div>
    <w:div w:id="1040472131">
      <w:bodyDiv w:val="1"/>
      <w:marLeft w:val="0"/>
      <w:marRight w:val="0"/>
      <w:marTop w:val="0"/>
      <w:marBottom w:val="0"/>
      <w:divBdr>
        <w:top w:val="none" w:sz="0" w:space="0" w:color="auto"/>
        <w:left w:val="none" w:sz="0" w:space="0" w:color="auto"/>
        <w:bottom w:val="none" w:sz="0" w:space="0" w:color="auto"/>
        <w:right w:val="none" w:sz="0" w:space="0" w:color="auto"/>
      </w:divBdr>
    </w:div>
    <w:div w:id="1078940124">
      <w:bodyDiv w:val="1"/>
      <w:marLeft w:val="0"/>
      <w:marRight w:val="0"/>
      <w:marTop w:val="0"/>
      <w:marBottom w:val="0"/>
      <w:divBdr>
        <w:top w:val="none" w:sz="0" w:space="0" w:color="auto"/>
        <w:left w:val="none" w:sz="0" w:space="0" w:color="auto"/>
        <w:bottom w:val="none" w:sz="0" w:space="0" w:color="auto"/>
        <w:right w:val="none" w:sz="0" w:space="0" w:color="auto"/>
      </w:divBdr>
    </w:div>
    <w:div w:id="1101953183">
      <w:bodyDiv w:val="1"/>
      <w:marLeft w:val="0"/>
      <w:marRight w:val="0"/>
      <w:marTop w:val="0"/>
      <w:marBottom w:val="0"/>
      <w:divBdr>
        <w:top w:val="none" w:sz="0" w:space="0" w:color="auto"/>
        <w:left w:val="none" w:sz="0" w:space="0" w:color="auto"/>
        <w:bottom w:val="none" w:sz="0" w:space="0" w:color="auto"/>
        <w:right w:val="none" w:sz="0" w:space="0" w:color="auto"/>
      </w:divBdr>
    </w:div>
    <w:div w:id="1186748443">
      <w:bodyDiv w:val="1"/>
      <w:marLeft w:val="0"/>
      <w:marRight w:val="0"/>
      <w:marTop w:val="0"/>
      <w:marBottom w:val="0"/>
      <w:divBdr>
        <w:top w:val="none" w:sz="0" w:space="0" w:color="auto"/>
        <w:left w:val="none" w:sz="0" w:space="0" w:color="auto"/>
        <w:bottom w:val="none" w:sz="0" w:space="0" w:color="auto"/>
        <w:right w:val="none" w:sz="0" w:space="0" w:color="auto"/>
      </w:divBdr>
    </w:div>
    <w:div w:id="1954625729">
      <w:bodyDiv w:val="1"/>
      <w:marLeft w:val="0"/>
      <w:marRight w:val="0"/>
      <w:marTop w:val="0"/>
      <w:marBottom w:val="0"/>
      <w:divBdr>
        <w:top w:val="none" w:sz="0" w:space="0" w:color="auto"/>
        <w:left w:val="none" w:sz="0" w:space="0" w:color="auto"/>
        <w:bottom w:val="none" w:sz="0" w:space="0" w:color="auto"/>
        <w:right w:val="none" w:sz="0" w:space="0" w:color="auto"/>
      </w:divBdr>
    </w:div>
    <w:div w:id="2047675697">
      <w:bodyDiv w:val="1"/>
      <w:marLeft w:val="0"/>
      <w:marRight w:val="0"/>
      <w:marTop w:val="0"/>
      <w:marBottom w:val="0"/>
      <w:divBdr>
        <w:top w:val="none" w:sz="0" w:space="0" w:color="auto"/>
        <w:left w:val="none" w:sz="0" w:space="0" w:color="auto"/>
        <w:bottom w:val="none" w:sz="0" w:space="0" w:color="auto"/>
        <w:right w:val="none" w:sz="0" w:space="0" w:color="auto"/>
      </w:divBdr>
      <w:divsChild>
        <w:div w:id="1962035131">
          <w:marLeft w:val="0"/>
          <w:marRight w:val="0"/>
          <w:marTop w:val="0"/>
          <w:marBottom w:val="150"/>
          <w:divBdr>
            <w:top w:val="none" w:sz="0" w:space="0" w:color="auto"/>
            <w:left w:val="none" w:sz="0" w:space="0" w:color="auto"/>
            <w:bottom w:val="none" w:sz="0" w:space="0" w:color="auto"/>
            <w:right w:val="none" w:sz="0" w:space="0" w:color="auto"/>
          </w:divBdr>
          <w:divsChild>
            <w:div w:id="169763386">
              <w:marLeft w:val="0"/>
              <w:marRight w:val="0"/>
              <w:marTop w:val="0"/>
              <w:marBottom w:val="0"/>
              <w:divBdr>
                <w:top w:val="none" w:sz="0" w:space="0" w:color="auto"/>
                <w:left w:val="none" w:sz="0" w:space="0" w:color="auto"/>
                <w:bottom w:val="none" w:sz="0" w:space="0" w:color="auto"/>
                <w:right w:val="none" w:sz="0" w:space="0" w:color="auto"/>
              </w:divBdr>
              <w:divsChild>
                <w:div w:id="2103185803">
                  <w:marLeft w:val="0"/>
                  <w:marRight w:val="0"/>
                  <w:marTop w:val="0"/>
                  <w:marBottom w:val="0"/>
                  <w:divBdr>
                    <w:top w:val="none" w:sz="0" w:space="0" w:color="auto"/>
                    <w:left w:val="none" w:sz="0" w:space="0" w:color="auto"/>
                    <w:bottom w:val="none" w:sz="0" w:space="0" w:color="auto"/>
                    <w:right w:val="none" w:sz="0" w:space="0" w:color="auto"/>
                  </w:divBdr>
                  <w:divsChild>
                    <w:div w:id="757336301">
                      <w:marLeft w:val="0"/>
                      <w:marRight w:val="0"/>
                      <w:marTop w:val="0"/>
                      <w:marBottom w:val="0"/>
                      <w:divBdr>
                        <w:top w:val="none" w:sz="0" w:space="0" w:color="auto"/>
                        <w:left w:val="none" w:sz="0" w:space="0" w:color="auto"/>
                        <w:bottom w:val="none" w:sz="0" w:space="0" w:color="auto"/>
                        <w:right w:val="none" w:sz="0" w:space="0" w:color="auto"/>
                      </w:divBdr>
                      <w:divsChild>
                        <w:div w:id="129849195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B9B0F-DAB7-456F-9117-D63021932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HB225: Tax Credit for Dentists Practicing in Underserved Areas</vt:lpstr>
    </vt:vector>
  </TitlesOfParts>
  <Company>Louisiana Dental Association</Company>
  <LinksUpToDate>false</LinksUpToDate>
  <CharactersWithSpaces>1993</CharactersWithSpaces>
  <SharedDoc>false</SharedDoc>
  <HLinks>
    <vt:vector size="6" baseType="variant">
      <vt:variant>
        <vt:i4>3735568</vt:i4>
      </vt:variant>
      <vt:variant>
        <vt:i4>0</vt:i4>
      </vt:variant>
      <vt:variant>
        <vt:i4>0</vt:i4>
      </vt:variant>
      <vt:variant>
        <vt:i4>5</vt:i4>
      </vt:variant>
      <vt:variant>
        <vt:lpwstr>mailto:info@ladental.org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HB225: Tax Credit for Dentists Practicing in Underserved Areas</dc:title>
  <dc:subject/>
  <dc:creator>Jennifer M. Canaday</dc:creator>
  <cp:keywords/>
  <cp:lastModifiedBy>Annette Droddy</cp:lastModifiedBy>
  <cp:revision>2</cp:revision>
  <cp:lastPrinted>2011-04-29T21:02:00Z</cp:lastPrinted>
  <dcterms:created xsi:type="dcterms:W3CDTF">2026-04-21T14:54:00Z</dcterms:created>
  <dcterms:modified xsi:type="dcterms:W3CDTF">2026-04-21T14:54:00Z</dcterms:modified>
</cp:coreProperties>
</file>